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2-1-2602/24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26 января 2024 года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истца </w:t>
      </w:r>
      <w:r>
        <w:rPr>
          <w:rFonts w:ascii="Times New Roman" w:eastAsia="Times New Roman" w:hAnsi="Times New Roman" w:cs="Times New Roman"/>
          <w:sz w:val="28"/>
          <w:szCs w:val="28"/>
        </w:rPr>
        <w:t>Силкина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В.И., представителя третьего лица Хрущева Р.Н.,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Силкина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Виктора Ивановича о признании права собственности на лодку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, третье лицо, не заявляющее самостоятельных требований относительно предмета спора,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 Государственной инспекции по маломерным судам МЧС России,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167, 194-199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Силкина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Виктора Ивановича о признании права собственности на лодку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, третье лицо, не заявляющее самостоятельных требований относительно предмета спора,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 Государственной инспекции по маломерным судам МЧС России –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за </w:t>
      </w:r>
      <w:r>
        <w:rPr>
          <w:rFonts w:ascii="Times New Roman" w:eastAsia="Times New Roman" w:hAnsi="Times New Roman" w:cs="Times New Roman"/>
          <w:sz w:val="28"/>
          <w:szCs w:val="28"/>
        </w:rPr>
        <w:t>Силкиным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Виктором Ивановичем, </w:t>
      </w:r>
      <w:r>
        <w:rPr>
          <w:rStyle w:val="cat-PassportDatagrp-1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право собственн</w:t>
      </w:r>
      <w:r>
        <w:rPr>
          <w:rFonts w:ascii="Times New Roman" w:eastAsia="Times New Roman" w:hAnsi="Times New Roman" w:cs="Times New Roman"/>
          <w:sz w:val="28"/>
          <w:szCs w:val="28"/>
        </w:rPr>
        <w:t>ости на лодку металлическую мотор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sz w:val="28"/>
          <w:szCs w:val="28"/>
        </w:rPr>
        <w:t>«Обь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заводской (строительный)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5027, рассчитанную на максимальную нагрузку 450 кг под подвесной мотор не более 25 л/с.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2-1-2602/2024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